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28" w:rsidRPr="001F7694" w:rsidRDefault="004E5349" w:rsidP="00814825">
      <w:pPr>
        <w:contextualSpacing/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 xml:space="preserve">8 Step </w:t>
      </w:r>
      <w:r>
        <w:rPr>
          <w:rFonts w:ascii="Gill Sans" w:hAnsi="Gill Sans" w:cs="Gill Sans"/>
          <w:b/>
        </w:rPr>
        <w:t>Change-Your-</w:t>
      </w:r>
      <w:r w:rsidR="00E75E28" w:rsidRPr="001F7694">
        <w:rPr>
          <w:rFonts w:ascii="Gill Sans" w:hAnsi="Gill Sans" w:cs="Gill Sans"/>
          <w:b/>
        </w:rPr>
        <w:t>Belief</w:t>
      </w:r>
      <w:r w:rsidR="00BD089B" w:rsidRPr="001F7694">
        <w:rPr>
          <w:rFonts w:ascii="Gill Sans" w:hAnsi="Gill Sans" w:cs="Gill Sans"/>
          <w:b/>
        </w:rPr>
        <w:t>s Process</w:t>
      </w:r>
      <w:r w:rsidR="00E75E28" w:rsidRPr="001F7694">
        <w:rPr>
          <w:rFonts w:ascii="Gill Sans" w:hAnsi="Gill Sans" w:cs="Gill Sans"/>
          <w:b/>
        </w:rPr>
        <w:t xml:space="preserve"> </w:t>
      </w:r>
    </w:p>
    <w:p w:rsidR="00814825" w:rsidRPr="001F7694" w:rsidRDefault="00814825" w:rsidP="00814825">
      <w:pPr>
        <w:contextualSpacing/>
        <w:rPr>
          <w:rFonts w:ascii="Gill Sans" w:hAnsi="Gill Sans" w:cs="Gill Sans"/>
        </w:rPr>
      </w:pPr>
    </w:p>
    <w:p w:rsidR="00721392" w:rsidRPr="001F7694" w:rsidRDefault="00814825" w:rsidP="00814825">
      <w:pPr>
        <w:pStyle w:val="ListParagraph"/>
        <w:numPr>
          <w:ilvl w:val="0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  <w:b/>
        </w:rPr>
        <w:t>Notice where in your life things aren’t wo</w:t>
      </w:r>
      <w:r w:rsidR="00E75E28" w:rsidRPr="001F7694">
        <w:rPr>
          <w:rFonts w:ascii="Gill Sans" w:hAnsi="Gill Sans" w:cs="Gill Sans"/>
          <w:b/>
        </w:rPr>
        <w:t>rking. Pick one of those areas to focus on today.</w:t>
      </w:r>
      <w:r w:rsidR="00E75E28" w:rsidRPr="001F7694">
        <w:rPr>
          <w:rFonts w:ascii="Gill Sans" w:hAnsi="Gill Sans" w:cs="Gill Sans"/>
        </w:rPr>
        <w:t xml:space="preserve">  It could be a specific situation (like “the argument with Jane” or an area of your life like “health” or “romance”)</w:t>
      </w: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4E5349">
      <w:pPr>
        <w:ind w:left="360" w:firstLine="360"/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Focus Area: </w:t>
      </w: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E75E28" w:rsidRPr="001F7694" w:rsidRDefault="00E75E28" w:rsidP="00721392">
      <w:pPr>
        <w:rPr>
          <w:rFonts w:ascii="Gill Sans" w:hAnsi="Gill Sans" w:cs="Gill Sans"/>
        </w:rPr>
      </w:pPr>
    </w:p>
    <w:p w:rsidR="00814825" w:rsidRPr="001F7694" w:rsidRDefault="00814825" w:rsidP="00E75E28">
      <w:pPr>
        <w:pStyle w:val="ListParagraph"/>
        <w:rPr>
          <w:rFonts w:ascii="Gill Sans" w:hAnsi="Gill Sans" w:cs="Gill Sans"/>
        </w:rPr>
      </w:pPr>
    </w:p>
    <w:p w:rsidR="00E75E28" w:rsidRPr="001F7694" w:rsidRDefault="004E5349" w:rsidP="00814825">
      <w:pPr>
        <w:pStyle w:val="ListParagraph"/>
        <w:numPr>
          <w:ilvl w:val="0"/>
          <w:numId w:val="12"/>
        </w:numPr>
        <w:rPr>
          <w:rFonts w:ascii="Gill Sans" w:hAnsi="Gill Sans" w:cs="Gill Sans"/>
        </w:rPr>
      </w:pPr>
      <w:r w:rsidRPr="004E5349">
        <w:rPr>
          <w:rFonts w:ascii="Gill Sans" w:hAnsi="Gill Sans" w:cs="Gill Sans"/>
          <w:b/>
        </w:rPr>
        <w:t xml:space="preserve">Inventory </w:t>
      </w:r>
      <w:r w:rsidR="00814825" w:rsidRPr="004E5349">
        <w:rPr>
          <w:rFonts w:ascii="Gill Sans" w:hAnsi="Gill Sans" w:cs="Gill Sans"/>
          <w:b/>
        </w:rPr>
        <w:t>you</w:t>
      </w:r>
      <w:r w:rsidRPr="004E5349">
        <w:rPr>
          <w:rFonts w:ascii="Gill Sans" w:hAnsi="Gill Sans" w:cs="Gill Sans"/>
          <w:b/>
        </w:rPr>
        <w:t>r beliefs</w:t>
      </w:r>
      <w:r w:rsidR="00814825" w:rsidRPr="004E5349">
        <w:rPr>
          <w:rFonts w:ascii="Gill Sans" w:hAnsi="Gill Sans" w:cs="Gill Sans"/>
          <w:b/>
        </w:rPr>
        <w:t xml:space="preserve"> about the situation</w:t>
      </w:r>
      <w:r>
        <w:rPr>
          <w:rFonts w:ascii="Gill Sans" w:hAnsi="Gill Sans" w:cs="Gill Sans"/>
        </w:rPr>
        <w:t>. Y</w:t>
      </w:r>
      <w:r>
        <w:rPr>
          <w:rFonts w:ascii="Gill Sans" w:hAnsi="Gill Sans" w:cs="Gill Sans"/>
        </w:rPr>
        <w:t>our assumptions.</w:t>
      </w:r>
      <w:r w:rsidR="00814825" w:rsidRPr="001F7694">
        <w:rPr>
          <w:rFonts w:ascii="Gill Sans" w:hAnsi="Gill Sans" w:cs="Gill Sans"/>
        </w:rPr>
        <w:t xml:space="preserve"> </w:t>
      </w:r>
      <w:r>
        <w:rPr>
          <w:rFonts w:ascii="Gill Sans" w:hAnsi="Gill Sans" w:cs="Gill Sans"/>
        </w:rPr>
        <w:t>Y</w:t>
      </w:r>
      <w:r w:rsidR="00814825" w:rsidRPr="001F7694">
        <w:rPr>
          <w:rFonts w:ascii="Gill Sans" w:hAnsi="Gill Sans" w:cs="Gill Sans"/>
        </w:rPr>
        <w:t xml:space="preserve">our view of reality. </w:t>
      </w:r>
    </w:p>
    <w:p w:rsidR="00E75E28" w:rsidRPr="001F7694" w:rsidRDefault="00E75E28" w:rsidP="00E75E28">
      <w:pPr>
        <w:rPr>
          <w:rFonts w:ascii="Gill Sans" w:hAnsi="Gill Sans" w:cs="Gill Sans"/>
        </w:rPr>
      </w:pPr>
    </w:p>
    <w:p w:rsidR="00814825" w:rsidRPr="001F7694" w:rsidRDefault="004E5349" w:rsidP="00E75E28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>L</w:t>
      </w:r>
      <w:r w:rsidR="00814825" w:rsidRPr="001F7694">
        <w:rPr>
          <w:rFonts w:ascii="Gill Sans" w:hAnsi="Gill Sans" w:cs="Gill Sans"/>
        </w:rPr>
        <w:t xml:space="preserve">et’s say </w:t>
      </w:r>
      <w:r w:rsidR="00E75E28" w:rsidRPr="001F7694">
        <w:rPr>
          <w:rFonts w:ascii="Gill Sans" w:hAnsi="Gill Sans" w:cs="Gill Sans"/>
        </w:rPr>
        <w:t xml:space="preserve">you feel frustrated </w:t>
      </w:r>
      <w:r w:rsidR="00814825" w:rsidRPr="001F7694">
        <w:rPr>
          <w:rFonts w:ascii="Gill Sans" w:hAnsi="Gill Sans" w:cs="Gill Sans"/>
        </w:rPr>
        <w:t xml:space="preserve">at work. Your team is </w:t>
      </w:r>
      <w:r>
        <w:rPr>
          <w:rFonts w:ascii="Gill Sans" w:hAnsi="Gill Sans" w:cs="Gill Sans"/>
        </w:rPr>
        <w:t xml:space="preserve">driving you crazy. Your </w:t>
      </w:r>
      <w:r w:rsidR="00814825" w:rsidRPr="001F7694">
        <w:rPr>
          <w:rFonts w:ascii="Gill Sans" w:hAnsi="Gill Sans" w:cs="Gill Sans"/>
        </w:rPr>
        <w:t>beliefs about the situation might include</w:t>
      </w:r>
      <w:r w:rsidR="00E75E28" w:rsidRPr="001F7694">
        <w:rPr>
          <w:rFonts w:ascii="Gill Sans" w:hAnsi="Gill Sans" w:cs="Gill Sans"/>
        </w:rPr>
        <w:t xml:space="preserve"> things like these</w:t>
      </w:r>
      <w:r w:rsidR="00814825" w:rsidRPr="001F7694">
        <w:rPr>
          <w:rFonts w:ascii="Gill Sans" w:hAnsi="Gill Sans" w:cs="Gill Sans"/>
        </w:rPr>
        <w:t xml:space="preserve">: </w:t>
      </w:r>
    </w:p>
    <w:p w:rsidR="00814825" w:rsidRPr="001F7694" w:rsidRDefault="00814825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Jane is incredibly difficult to work with. </w:t>
      </w:r>
    </w:p>
    <w:p w:rsidR="00814825" w:rsidRPr="001F7694" w:rsidRDefault="00814825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>If I bring up the elephant in the room, the situation is going to explode.</w:t>
      </w:r>
    </w:p>
    <w:p w:rsidR="00814825" w:rsidRPr="001F7694" w:rsidRDefault="00814825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In this company culture, you don’t stir things up. Doing so would put my job at risk. </w:t>
      </w:r>
    </w:p>
    <w:p w:rsidR="00E75E28" w:rsidRPr="001F7694" w:rsidRDefault="00E75E28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E75E28" w:rsidRPr="004E5349" w:rsidRDefault="00E75E28" w:rsidP="004E5349">
      <w:pPr>
        <w:rPr>
          <w:rFonts w:ascii="Gill Sans" w:hAnsi="Gill Sans" w:cs="Gill Sans"/>
        </w:rPr>
      </w:pPr>
    </w:p>
    <w:p w:rsidR="00814825" w:rsidRPr="001F7694" w:rsidRDefault="00814825" w:rsidP="00814825">
      <w:pPr>
        <w:pStyle w:val="ListParagraph"/>
        <w:numPr>
          <w:ilvl w:val="0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>Go a little deeper</w:t>
      </w:r>
      <w:r w:rsidR="008B19BE" w:rsidRPr="001F7694">
        <w:rPr>
          <w:rFonts w:ascii="Gill Sans" w:hAnsi="Gill Sans" w:cs="Gill Sans"/>
        </w:rPr>
        <w:t xml:space="preserve">. </w:t>
      </w:r>
      <w:r w:rsidR="008B19BE" w:rsidRPr="001F7694">
        <w:rPr>
          <w:rFonts w:ascii="Gill Sans" w:hAnsi="Gill Sans" w:cs="Gill Sans"/>
          <w:b/>
        </w:rPr>
        <w:t xml:space="preserve">What mega beliefs </w:t>
      </w:r>
      <w:r w:rsidR="008B19BE" w:rsidRPr="004E5349">
        <w:rPr>
          <w:rFonts w:ascii="Gill Sans" w:hAnsi="Gill Sans" w:cs="Gill Sans"/>
          <w:b/>
          <w:i/>
        </w:rPr>
        <w:t xml:space="preserve">about life or </w:t>
      </w:r>
      <w:r w:rsidR="00E75E28" w:rsidRPr="004E5349">
        <w:rPr>
          <w:rFonts w:ascii="Gill Sans" w:hAnsi="Gill Sans" w:cs="Gill Sans"/>
          <w:b/>
          <w:i/>
        </w:rPr>
        <w:t>about yours</w:t>
      </w:r>
      <w:r w:rsidR="00E75E28" w:rsidRPr="001F7694">
        <w:rPr>
          <w:rFonts w:ascii="Gill Sans" w:hAnsi="Gill Sans" w:cs="Gill Sans"/>
          <w:b/>
        </w:rPr>
        <w:t xml:space="preserve">elf </w:t>
      </w:r>
      <w:r w:rsidRPr="001F7694">
        <w:rPr>
          <w:rFonts w:ascii="Gill Sans" w:hAnsi="Gill Sans" w:cs="Gill Sans"/>
          <w:b/>
        </w:rPr>
        <w:t>are informing how you a</w:t>
      </w:r>
      <w:r w:rsidR="00E75E28" w:rsidRPr="001F7694">
        <w:rPr>
          <w:rFonts w:ascii="Gill Sans" w:hAnsi="Gill Sans" w:cs="Gill Sans"/>
          <w:b/>
        </w:rPr>
        <w:t>re showing up in the situation?</w:t>
      </w:r>
      <w:r w:rsidR="004E5349">
        <w:rPr>
          <w:rFonts w:ascii="Gill Sans" w:hAnsi="Gill Sans" w:cs="Gill Sans"/>
        </w:rPr>
        <w:t xml:space="preserve"> For example, those mega-</w:t>
      </w:r>
      <w:r w:rsidR="00E75E28" w:rsidRPr="001F7694">
        <w:rPr>
          <w:rFonts w:ascii="Gill Sans" w:hAnsi="Gill Sans" w:cs="Gill Sans"/>
        </w:rPr>
        <w:t>beliefs</w:t>
      </w:r>
      <w:r w:rsidRPr="001F7694">
        <w:rPr>
          <w:rFonts w:ascii="Gill Sans" w:hAnsi="Gill Sans" w:cs="Gill Sans"/>
        </w:rPr>
        <w:t xml:space="preserve"> might be thin</w:t>
      </w:r>
      <w:bookmarkStart w:id="0" w:name="_GoBack"/>
      <w:bookmarkEnd w:id="0"/>
      <w:r w:rsidRPr="001F7694">
        <w:rPr>
          <w:rFonts w:ascii="Gill Sans" w:hAnsi="Gill Sans" w:cs="Gill Sans"/>
        </w:rPr>
        <w:t>gs like th</w:t>
      </w:r>
      <w:r w:rsidR="00E75E28" w:rsidRPr="001F7694">
        <w:rPr>
          <w:rFonts w:ascii="Gill Sans" w:hAnsi="Gill Sans" w:cs="Gill Sans"/>
        </w:rPr>
        <w:t>ese</w:t>
      </w:r>
      <w:r w:rsidRPr="001F7694">
        <w:rPr>
          <w:rFonts w:ascii="Gill Sans" w:hAnsi="Gill Sans" w:cs="Gill Sans"/>
        </w:rPr>
        <w:t>:</w:t>
      </w:r>
    </w:p>
    <w:p w:rsidR="00814825" w:rsidRPr="001F7694" w:rsidRDefault="00814825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People who stir up conflict end up with no one on their side. </w:t>
      </w:r>
    </w:p>
    <w:p w:rsidR="00E75E28" w:rsidRPr="001F7694" w:rsidRDefault="00814825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I can’t handle conflict. </w:t>
      </w:r>
    </w:p>
    <w:p w:rsidR="00E75E28" w:rsidRPr="001F7694" w:rsidRDefault="00E75E28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Everything will work out in the end. </w:t>
      </w:r>
    </w:p>
    <w:p w:rsidR="00814825" w:rsidRPr="001F7694" w:rsidRDefault="00E75E28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>Everyone is doing the best they can.</w:t>
      </w:r>
    </w:p>
    <w:p w:rsidR="00E75E28" w:rsidRPr="001F7694" w:rsidRDefault="00814825" w:rsidP="00814825">
      <w:pPr>
        <w:pStyle w:val="ListParagraph"/>
        <w:numPr>
          <w:ilvl w:val="1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When people don’t get along, they just don’t. Better to accept it and move on.  </w:t>
      </w: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444B12" w:rsidRPr="001F7694" w:rsidRDefault="00444B12" w:rsidP="0073543A">
      <w:pPr>
        <w:rPr>
          <w:rFonts w:ascii="Gill Sans" w:hAnsi="Gill Sans" w:cs="Gill Sans"/>
        </w:rPr>
      </w:pPr>
    </w:p>
    <w:p w:rsidR="00901DE4" w:rsidRPr="001F7694" w:rsidRDefault="00901DE4" w:rsidP="0073543A">
      <w:pPr>
        <w:rPr>
          <w:rFonts w:ascii="Gill Sans" w:hAnsi="Gill Sans" w:cs="Gill Sans"/>
        </w:rPr>
      </w:pPr>
    </w:p>
    <w:p w:rsidR="00901DE4" w:rsidRPr="001F7694" w:rsidRDefault="00901DE4" w:rsidP="0073543A">
      <w:pPr>
        <w:rPr>
          <w:rFonts w:ascii="Gill Sans" w:hAnsi="Gill Sans" w:cs="Gill Sans"/>
        </w:rPr>
      </w:pPr>
    </w:p>
    <w:p w:rsidR="00901DE4" w:rsidRPr="001F7694" w:rsidRDefault="00901DE4" w:rsidP="0073543A">
      <w:pPr>
        <w:rPr>
          <w:rFonts w:ascii="Gill Sans" w:hAnsi="Gill Sans" w:cs="Gill Sans"/>
        </w:rPr>
      </w:pPr>
    </w:p>
    <w:p w:rsidR="00901DE4" w:rsidRPr="001F7694" w:rsidRDefault="00901DE4" w:rsidP="0073543A">
      <w:pPr>
        <w:rPr>
          <w:rFonts w:ascii="Gill Sans" w:hAnsi="Gill Sans" w:cs="Gill Sans"/>
        </w:rPr>
      </w:pPr>
    </w:p>
    <w:p w:rsidR="00901DE4" w:rsidRPr="001F7694" w:rsidRDefault="00901DE4" w:rsidP="0073543A">
      <w:pPr>
        <w:rPr>
          <w:rFonts w:ascii="Gill Sans" w:hAnsi="Gill Sans" w:cs="Gill Sans"/>
        </w:rPr>
      </w:pPr>
    </w:p>
    <w:p w:rsidR="00977DC0" w:rsidRPr="001F7694" w:rsidRDefault="00977DC0" w:rsidP="0073543A">
      <w:pPr>
        <w:pStyle w:val="ListParagraph"/>
        <w:numPr>
          <w:ilvl w:val="0"/>
          <w:numId w:val="12"/>
        </w:numPr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>Scan</w:t>
      </w:r>
      <w:r w:rsidR="00444B12" w:rsidRPr="001F7694">
        <w:rPr>
          <w:rFonts w:ascii="Gill Sans" w:hAnsi="Gill Sans" w:cs="Gill Sans"/>
        </w:rPr>
        <w:t xml:space="preserve"> over all of </w:t>
      </w:r>
      <w:r w:rsidR="004E5349">
        <w:rPr>
          <w:rFonts w:ascii="Gill Sans" w:hAnsi="Gill Sans" w:cs="Gill Sans"/>
        </w:rPr>
        <w:t>the beliefs you inventoried in S</w:t>
      </w:r>
      <w:r w:rsidR="00444B12" w:rsidRPr="001F7694">
        <w:rPr>
          <w:rFonts w:ascii="Gill Sans" w:hAnsi="Gill Sans" w:cs="Gill Sans"/>
        </w:rPr>
        <w:t>tep</w:t>
      </w:r>
      <w:r w:rsidR="004E5349">
        <w:rPr>
          <w:rFonts w:ascii="Gill Sans" w:hAnsi="Gill Sans" w:cs="Gill Sans"/>
        </w:rPr>
        <w:t>s</w:t>
      </w:r>
      <w:r w:rsidR="00444B12" w:rsidRPr="001F7694">
        <w:rPr>
          <w:rFonts w:ascii="Gill Sans" w:hAnsi="Gill Sans" w:cs="Gill Sans"/>
        </w:rPr>
        <w:t xml:space="preserve"> 2 and 3. Which ones do you think are serving you well? </w:t>
      </w:r>
      <w:r w:rsidR="00444B12" w:rsidRPr="001F7694">
        <w:rPr>
          <w:rFonts w:ascii="Gill Sans" w:hAnsi="Gill Sans" w:cs="Gill Sans"/>
          <w:b/>
        </w:rPr>
        <w:t xml:space="preserve">Which ones are old, unhelpful or limiting beliefs that do not support you in creating the life you want? </w:t>
      </w:r>
      <w:r w:rsidR="00444B12" w:rsidRPr="001F7694">
        <w:rPr>
          <w:rFonts w:ascii="Gill Sans" w:hAnsi="Gill Sans" w:cs="Gill Sans"/>
        </w:rPr>
        <w:t>Which ones only reflect a partial truth? Write down one of those you know you’d like to change.</w:t>
      </w:r>
    </w:p>
    <w:p w:rsidR="00444B12" w:rsidRPr="001F7694" w:rsidRDefault="00444B12" w:rsidP="0073543A">
      <w:pPr>
        <w:pStyle w:val="ListParagraph"/>
        <w:rPr>
          <w:rFonts w:ascii="Gill Sans" w:hAnsi="Gill Sans" w:cs="Gill Sans"/>
        </w:rPr>
      </w:pPr>
    </w:p>
    <w:p w:rsidR="00721392" w:rsidRPr="001F7694" w:rsidRDefault="00444B12" w:rsidP="0073543A">
      <w:pPr>
        <w:pStyle w:val="ListParagraph"/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>The belief I’d like to change is:</w:t>
      </w:r>
    </w:p>
    <w:p w:rsidR="00E75E28" w:rsidRPr="001F7694" w:rsidRDefault="00E75E28" w:rsidP="00E75E28">
      <w:pPr>
        <w:rPr>
          <w:rFonts w:ascii="Gill Sans" w:hAnsi="Gill Sans" w:cs="Gill Sans"/>
        </w:rPr>
      </w:pPr>
    </w:p>
    <w:p w:rsidR="00721392" w:rsidRPr="001F7694" w:rsidRDefault="00E75E28" w:rsidP="0073543A">
      <w:pPr>
        <w:ind w:left="360"/>
        <w:rPr>
          <w:rFonts w:ascii="Gill Sans" w:hAnsi="Gill Sans" w:cs="Gill Sans"/>
        </w:rPr>
      </w:pPr>
      <w:r w:rsidRPr="001F7694">
        <w:rPr>
          <w:rFonts w:ascii="Gill Sans" w:hAnsi="Gill Sans" w:cs="Gill Sans"/>
        </w:rPr>
        <w:t xml:space="preserve"> </w:t>
      </w:r>
    </w:p>
    <w:p w:rsidR="00721392" w:rsidRPr="001F7694" w:rsidRDefault="00721392" w:rsidP="00E75E28">
      <w:pPr>
        <w:pStyle w:val="ListParagraph"/>
        <w:ind w:left="1440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ind w:left="1440"/>
        <w:rPr>
          <w:rFonts w:ascii="Gill Sans" w:hAnsi="Gill Sans" w:cs="Gill Sans"/>
        </w:rPr>
      </w:pPr>
    </w:p>
    <w:p w:rsidR="00721392" w:rsidRPr="001F7694" w:rsidRDefault="00721392" w:rsidP="0073543A">
      <w:pPr>
        <w:rPr>
          <w:rFonts w:ascii="Gill Sans" w:hAnsi="Gill Sans" w:cs="Gill Sans"/>
        </w:rPr>
      </w:pPr>
    </w:p>
    <w:p w:rsidR="00814825" w:rsidRPr="001F7694" w:rsidRDefault="00814825" w:rsidP="00E75E28">
      <w:pPr>
        <w:pStyle w:val="ListParagraph"/>
        <w:ind w:left="1440"/>
        <w:rPr>
          <w:rFonts w:ascii="Gill Sans" w:hAnsi="Gill Sans" w:cs="Gill Sans"/>
        </w:rPr>
      </w:pPr>
    </w:p>
    <w:p w:rsidR="00721392" w:rsidRPr="001F7694" w:rsidRDefault="008E4332" w:rsidP="00E75E28">
      <w:pPr>
        <w:pStyle w:val="ListParagraph"/>
        <w:numPr>
          <w:ilvl w:val="0"/>
          <w:numId w:val="13"/>
        </w:num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Then, </w:t>
      </w:r>
      <w:r>
        <w:rPr>
          <w:rFonts w:ascii="Gill Sans" w:hAnsi="Gill Sans" w:cs="Gill Sans"/>
          <w:b/>
        </w:rPr>
        <w:t>note when and how you learned this belief</w:t>
      </w:r>
      <w:r>
        <w:rPr>
          <w:rFonts w:ascii="Gill Sans" w:hAnsi="Gill Sans" w:cs="Gill Sans"/>
        </w:rPr>
        <w:t xml:space="preserve">.  Was it a childhood wound, a message from one of your parents? Was it a painful early experience in school? You might not know, and that’s okay. </w:t>
      </w: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8E4332" w:rsidP="00721392">
      <w:pPr>
        <w:ind w:left="720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 learned this belief when: </w:t>
      </w: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E75E28" w:rsidRPr="001F7694" w:rsidRDefault="00E75E28" w:rsidP="00721392">
      <w:pPr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E75E28" w:rsidRPr="001F7694" w:rsidRDefault="00E75E28" w:rsidP="00E75E28">
      <w:pPr>
        <w:pStyle w:val="ListParagraph"/>
        <w:rPr>
          <w:rFonts w:ascii="Gill Sans" w:hAnsi="Gill Sans" w:cs="Gill Sans"/>
        </w:rPr>
      </w:pPr>
    </w:p>
    <w:p w:rsidR="00E75E28" w:rsidRPr="001F7694" w:rsidRDefault="008E4332" w:rsidP="00E75E28">
      <w:pPr>
        <w:pStyle w:val="ListParagraph"/>
        <w:rPr>
          <w:rFonts w:ascii="Gill Sans" w:hAnsi="Gill Sans" w:cs="Gill Sans"/>
          <w:i/>
        </w:rPr>
      </w:pPr>
      <w:r>
        <w:rPr>
          <w:rFonts w:ascii="Gill Sans" w:hAnsi="Gill Sans" w:cs="Gill Sans"/>
          <w:i/>
        </w:rPr>
        <w:t xml:space="preserve">Note: Sometimes, you’ll find that remembering where the belief came from can bring up a lot of emotion – emotion that didn’t get fully felt at the time you lived through the experience. Just let it come. Breathe, feel it, and stand compassionately with yourself. Journal about it – name the feelings that are coming up. Let the feelings crest, like a wave, and then pass through you. Receive them lovingly. </w:t>
      </w:r>
      <w:proofErr w:type="gramStart"/>
      <w:r>
        <w:rPr>
          <w:rFonts w:ascii="Gill Sans" w:hAnsi="Gill Sans" w:cs="Gill Sans"/>
          <w:i/>
        </w:rPr>
        <w:t>It’s</w:t>
      </w:r>
      <w:proofErr w:type="gramEnd"/>
      <w:r>
        <w:rPr>
          <w:rFonts w:ascii="Gill Sans" w:hAnsi="Gill Sans" w:cs="Gill Sans"/>
          <w:i/>
        </w:rPr>
        <w:t xml:space="preserve"> just emotion working it’s way through you – totally healthy, totally normal.  </w:t>
      </w: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721392" w:rsidRPr="001F7694" w:rsidRDefault="00721392" w:rsidP="00E75E28">
      <w:pPr>
        <w:pStyle w:val="ListParagraph"/>
        <w:rPr>
          <w:rFonts w:ascii="Gill Sans" w:hAnsi="Gill Sans" w:cs="Gill Sans"/>
        </w:rPr>
      </w:pPr>
    </w:p>
    <w:p w:rsidR="00814825" w:rsidRPr="001F7694" w:rsidRDefault="00814825" w:rsidP="00E75E28">
      <w:pPr>
        <w:pStyle w:val="ListParagraph"/>
        <w:rPr>
          <w:rFonts w:ascii="Gill Sans" w:hAnsi="Gill Sans" w:cs="Gill Sans"/>
        </w:rPr>
      </w:pPr>
    </w:p>
    <w:p w:rsidR="00E75E28" w:rsidRPr="001F7694" w:rsidRDefault="008E4332" w:rsidP="00814825">
      <w:pPr>
        <w:pStyle w:val="ListParagraph"/>
        <w:numPr>
          <w:ilvl w:val="0"/>
          <w:numId w:val="13"/>
        </w:num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Look at the belief and </w:t>
      </w:r>
      <w:r>
        <w:rPr>
          <w:rFonts w:ascii="Gill Sans" w:hAnsi="Gill Sans" w:cs="Gill Sans"/>
          <w:b/>
        </w:rPr>
        <w:t>decide if you’d like to hold on to it, or change it</w:t>
      </w:r>
      <w:r>
        <w:rPr>
          <w:rFonts w:ascii="Gill Sans" w:hAnsi="Gill Sans" w:cs="Gill Sans"/>
        </w:rPr>
        <w:t>. Is it serving you</w:t>
      </w:r>
      <w:r w:rsidR="004E5349">
        <w:rPr>
          <w:rFonts w:ascii="Gill Sans" w:hAnsi="Gill Sans" w:cs="Gill Sans"/>
        </w:rPr>
        <w:t xml:space="preserve"> or not</w:t>
      </w:r>
      <w:r>
        <w:rPr>
          <w:rFonts w:ascii="Gill Sans" w:hAnsi="Gill Sans" w:cs="Gill Sans"/>
        </w:rPr>
        <w:t xml:space="preserve">?  Is it time to update it to a belief that better serves you now? </w:t>
      </w:r>
    </w:p>
    <w:p w:rsidR="00721392" w:rsidRPr="001F7694" w:rsidRDefault="00721392" w:rsidP="00E75E28">
      <w:pPr>
        <w:rPr>
          <w:rFonts w:ascii="Gill Sans" w:hAnsi="Gill Sans" w:cs="Gill Sans"/>
        </w:rPr>
      </w:pPr>
    </w:p>
    <w:p w:rsidR="00721392" w:rsidRPr="001F7694" w:rsidRDefault="00721392" w:rsidP="00721392">
      <w:pPr>
        <w:ind w:left="720"/>
        <w:rPr>
          <w:rFonts w:ascii="Gill Sans" w:hAnsi="Gill Sans" w:cs="Gill Sans"/>
        </w:rPr>
      </w:pPr>
    </w:p>
    <w:p w:rsidR="004E5349" w:rsidRDefault="004E5349" w:rsidP="00E75E28">
      <w:pPr>
        <w:rPr>
          <w:rFonts w:ascii="Gill Sans" w:hAnsi="Gill Sans" w:cs="Gill Sans"/>
        </w:rPr>
      </w:pPr>
    </w:p>
    <w:p w:rsidR="004E5349" w:rsidRDefault="004E5349" w:rsidP="00E75E28">
      <w:pPr>
        <w:rPr>
          <w:rFonts w:ascii="Gill Sans" w:hAnsi="Gill Sans" w:cs="Gill Sans"/>
        </w:rPr>
      </w:pPr>
    </w:p>
    <w:p w:rsidR="00721392" w:rsidRPr="001F7694" w:rsidRDefault="00721392" w:rsidP="00E75E28">
      <w:pPr>
        <w:rPr>
          <w:rFonts w:ascii="Gill Sans" w:hAnsi="Gill Sans" w:cs="Gill Sans"/>
        </w:rPr>
      </w:pPr>
    </w:p>
    <w:p w:rsidR="00814825" w:rsidRPr="001F7694" w:rsidRDefault="00814825" w:rsidP="00E75E28">
      <w:pPr>
        <w:rPr>
          <w:rFonts w:ascii="Gill Sans" w:hAnsi="Gill Sans" w:cs="Gill Sans"/>
        </w:rPr>
      </w:pPr>
    </w:p>
    <w:p w:rsidR="004E5349" w:rsidRDefault="004E5349" w:rsidP="00814825">
      <w:pPr>
        <w:pStyle w:val="ListParagraph"/>
        <w:numPr>
          <w:ilvl w:val="0"/>
          <w:numId w:val="13"/>
        </w:numPr>
        <w:rPr>
          <w:rFonts w:ascii="Gill Sans" w:hAnsi="Gill Sans" w:cs="Gill Sans"/>
        </w:rPr>
      </w:pPr>
      <w:r>
        <w:rPr>
          <w:rFonts w:ascii="Gill Sans" w:hAnsi="Gill Sans" w:cs="Gill Sans"/>
        </w:rPr>
        <w:t>If your answer is that the belief is not serving you, or that it’s time to try out a new one</w:t>
      </w:r>
      <w:r w:rsidR="008E4332">
        <w:rPr>
          <w:rFonts w:ascii="Gill Sans" w:hAnsi="Gill Sans" w:cs="Gill Sans"/>
        </w:rPr>
        <w:t>,</w:t>
      </w:r>
      <w:r>
        <w:rPr>
          <w:rFonts w:ascii="Gill Sans" w:hAnsi="Gill Sans" w:cs="Gill Sans"/>
          <w:b/>
        </w:rPr>
        <w:t xml:space="preserve"> </w:t>
      </w:r>
      <w:r w:rsidRPr="004E5349">
        <w:rPr>
          <w:rFonts w:ascii="Gill Sans" w:hAnsi="Gill Sans" w:cs="Gill Sans"/>
        </w:rPr>
        <w:t>do just that.</w:t>
      </w:r>
      <w:r w:rsidR="008E4332">
        <w:rPr>
          <w:rFonts w:ascii="Gill Sans" w:hAnsi="Gill Sans" w:cs="Gill Sans"/>
          <w:b/>
        </w:rPr>
        <w:t xml:space="preserve"> </w:t>
      </w:r>
      <w:r>
        <w:rPr>
          <w:rFonts w:ascii="Gill Sans" w:hAnsi="Gill Sans" w:cs="Gill Sans"/>
        </w:rPr>
        <w:t>W</w:t>
      </w:r>
      <w:r w:rsidR="008E4332">
        <w:rPr>
          <w:rFonts w:ascii="Gill Sans" w:hAnsi="Gill Sans" w:cs="Gill Sans"/>
        </w:rPr>
        <w:t>hat belief around the topic would serve you be</w:t>
      </w:r>
      <w:r>
        <w:rPr>
          <w:rFonts w:ascii="Gill Sans" w:hAnsi="Gill Sans" w:cs="Gill Sans"/>
        </w:rPr>
        <w:t>tter, would help you go for your fulfilling life?</w:t>
      </w:r>
      <w:r w:rsidR="008E4332">
        <w:rPr>
          <w:rFonts w:ascii="Gill Sans" w:hAnsi="Gill Sans" w:cs="Gill Sans"/>
        </w:rPr>
        <w:t xml:space="preserve"> Be willing to try on beliefs that are so counter to your old ways that they don’t </w:t>
      </w:r>
      <w:r w:rsidR="008E4332" w:rsidRPr="004E5349">
        <w:rPr>
          <w:rFonts w:ascii="Gill Sans" w:hAnsi="Gill Sans" w:cs="Gill Sans"/>
          <w:i/>
        </w:rPr>
        <w:t>feel true.</w:t>
      </w:r>
      <w:r w:rsidR="008E4332">
        <w:rPr>
          <w:rFonts w:ascii="Gill Sans" w:hAnsi="Gill Sans" w:cs="Gill Sans"/>
        </w:rPr>
        <w:t xml:space="preserve">  </w:t>
      </w:r>
    </w:p>
    <w:p w:rsidR="004E5349" w:rsidRDefault="004E5349" w:rsidP="004E5349">
      <w:pPr>
        <w:pStyle w:val="ListParagraph"/>
        <w:rPr>
          <w:rFonts w:ascii="Gill Sans" w:hAnsi="Gill Sans" w:cs="Gill Sans"/>
        </w:rPr>
      </w:pPr>
    </w:p>
    <w:p w:rsidR="00721392" w:rsidRPr="001F7694" w:rsidRDefault="008E4332" w:rsidP="004E5349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You can see some examples of old belief/new belief pairs in the chart below. </w:t>
      </w: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4E5349" w:rsidRDefault="004E5349" w:rsidP="00721392">
      <w:pPr>
        <w:rPr>
          <w:rFonts w:ascii="Gill Sans" w:hAnsi="Gill Sans" w:cs="Gill Sans"/>
        </w:rPr>
      </w:pPr>
    </w:p>
    <w:tbl>
      <w:tblPr>
        <w:tblStyle w:val="TableGrid"/>
        <w:tblpPr w:leftFromText="180" w:rightFromText="180" w:vertAnchor="text" w:horzAnchor="page" w:tblpX="1997" w:tblpY="-14"/>
        <w:tblW w:w="0" w:type="auto"/>
        <w:tblCellMar>
          <w:top w:w="115" w:type="dxa"/>
          <w:left w:w="115" w:type="dxa"/>
          <w:right w:w="115" w:type="dxa"/>
        </w:tblCellMar>
        <w:tblLook w:val="04A0"/>
      </w:tblPr>
      <w:tblGrid>
        <w:gridCol w:w="4728"/>
        <w:gridCol w:w="4761"/>
      </w:tblGrid>
      <w:tr w:rsidR="004E5349" w:rsidRPr="001F7694" w:rsidTr="004E5349">
        <w:tc>
          <w:tcPr>
            <w:tcW w:w="4728" w:type="dxa"/>
            <w:shd w:val="clear" w:color="auto" w:fill="auto"/>
          </w:tcPr>
          <w:p w:rsidR="004E5349" w:rsidRDefault="004E5349" w:rsidP="004E5349">
            <w:pPr>
              <w:rPr>
                <w:rFonts w:ascii="Gill Sans" w:hAnsi="Gill Sans" w:cs="Gill Sans"/>
              </w:rPr>
            </w:pPr>
            <w:r w:rsidRPr="001F7694">
              <w:rPr>
                <w:rFonts w:ascii="Gill Sans" w:hAnsi="Gill Sans" w:cs="Gill Sans"/>
              </w:rPr>
              <w:t>Old Belief</w:t>
            </w:r>
          </w:p>
        </w:tc>
        <w:tc>
          <w:tcPr>
            <w:tcW w:w="4761" w:type="dxa"/>
            <w:shd w:val="clear" w:color="auto" w:fill="auto"/>
          </w:tcPr>
          <w:p w:rsidR="004E5349" w:rsidRDefault="004E5349" w:rsidP="004E5349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New Belief</w:t>
            </w:r>
          </w:p>
        </w:tc>
      </w:tr>
      <w:tr w:rsidR="004E5349" w:rsidRPr="001F7694" w:rsidTr="004E5349">
        <w:trPr>
          <w:trHeight w:val="989"/>
        </w:trPr>
        <w:tc>
          <w:tcPr>
            <w:tcW w:w="4728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 w:rsidRPr="001F7694">
              <w:rPr>
                <w:rFonts w:ascii="Gill Sans" w:hAnsi="Gill Sans" w:cs="Gill Sans"/>
              </w:rPr>
              <w:t>Men only care about women’s looks, and mine aren’t so great.</w:t>
            </w:r>
          </w:p>
        </w:tc>
        <w:tc>
          <w:tcPr>
            <w:tcW w:w="4761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>
              <w:rPr>
                <w:rFonts w:ascii="Gill Sans" w:hAnsi="Gill Sans" w:cs="Gill Sans"/>
              </w:rPr>
              <w:t>There are many men who are looking for smart, interesting women with unique beauty – women just like me.</w:t>
            </w:r>
          </w:p>
        </w:tc>
      </w:tr>
      <w:tr w:rsidR="004E5349" w:rsidRPr="001F7694" w:rsidTr="004E5349">
        <w:trPr>
          <w:trHeight w:val="739"/>
        </w:trPr>
        <w:tc>
          <w:tcPr>
            <w:tcW w:w="4728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 w:rsidRPr="001F7694">
              <w:rPr>
                <w:rFonts w:ascii="Gill Sans" w:hAnsi="Gill Sans" w:cs="Gill Sans"/>
              </w:rPr>
              <w:t>If I were ten pounds lighter, my life would be better.</w:t>
            </w:r>
          </w:p>
        </w:tc>
        <w:tc>
          <w:tcPr>
            <w:tcW w:w="4761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>
              <w:rPr>
                <w:rFonts w:ascii="Gill Sans" w:hAnsi="Gill Sans" w:cs="Gill Sans"/>
              </w:rPr>
              <w:t>My lift gets better as I deepen my spiritual practice and my commitment to service.</w:t>
            </w:r>
          </w:p>
        </w:tc>
      </w:tr>
      <w:tr w:rsidR="004E5349" w:rsidRPr="001F7694" w:rsidTr="004E5349">
        <w:trPr>
          <w:trHeight w:val="1250"/>
        </w:trPr>
        <w:tc>
          <w:tcPr>
            <w:tcW w:w="4728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 w:rsidRPr="001F7694">
              <w:rPr>
                <w:rFonts w:ascii="Gill Sans" w:hAnsi="Gill Sans" w:cs="Gill Sans"/>
              </w:rPr>
              <w:t>If you shine too br</w:t>
            </w:r>
            <w:r>
              <w:rPr>
                <w:rFonts w:ascii="Gill Sans" w:hAnsi="Gill Sans" w:cs="Gill Sans"/>
              </w:rPr>
              <w:t>ightly, other women get jealous.</w:t>
            </w:r>
          </w:p>
        </w:tc>
        <w:tc>
          <w:tcPr>
            <w:tcW w:w="4761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>
              <w:rPr>
                <w:rFonts w:ascii="Gill Sans" w:hAnsi="Gill Sans" w:cs="Gill Sans"/>
              </w:rPr>
              <w:t>I celebrate other women’s success, and those who have the capacity to do so celebrate mine. Those who don’t have that capacity? I send them all my love and blessings.</w:t>
            </w:r>
          </w:p>
        </w:tc>
      </w:tr>
      <w:tr w:rsidR="004E5349" w:rsidRPr="001F7694" w:rsidTr="004E5349">
        <w:trPr>
          <w:trHeight w:val="998"/>
        </w:trPr>
        <w:tc>
          <w:tcPr>
            <w:tcW w:w="4728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 w:rsidRPr="001F7694">
              <w:rPr>
                <w:rFonts w:ascii="Gill Sans" w:hAnsi="Gill Sans" w:cs="Gill Sans"/>
              </w:rPr>
              <w:t>If I’m assertive, I’ll be labeled a bitch at work.</w:t>
            </w:r>
          </w:p>
          <w:p w:rsidR="004E5349" w:rsidRDefault="004E5349" w:rsidP="004E5349">
            <w:pPr>
              <w:rPr>
                <w:rFonts w:ascii="Gill Sans" w:hAnsi="Gill Sans" w:cs="Gill Sans"/>
              </w:rPr>
            </w:pPr>
          </w:p>
        </w:tc>
        <w:tc>
          <w:tcPr>
            <w:tcW w:w="4761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>
              <w:rPr>
                <w:rFonts w:ascii="Gill Sans" w:hAnsi="Gill Sans" w:cs="Gill Sans"/>
              </w:rPr>
              <w:t>I’m assertive and kind. I know that most people are cool with that, and I can handle the fact that some people will be threatened by it.</w:t>
            </w:r>
          </w:p>
        </w:tc>
      </w:tr>
      <w:tr w:rsidR="004E5349" w:rsidRPr="001F7694" w:rsidTr="004E5349">
        <w:trPr>
          <w:trHeight w:val="955"/>
        </w:trPr>
        <w:tc>
          <w:tcPr>
            <w:tcW w:w="4728" w:type="dxa"/>
            <w:shd w:val="clear" w:color="auto" w:fill="auto"/>
          </w:tcPr>
          <w:p w:rsidR="004E5349" w:rsidRDefault="004E5349" w:rsidP="004E5349">
            <w:pPr>
              <w:rPr>
                <w:rFonts w:ascii="Gill Sans" w:eastAsiaTheme="majorEastAsia" w:hAnsi="Gill Sans" w:cs="Gill Sans"/>
                <w:b/>
                <w:bCs/>
                <w:color w:val="4F81BD" w:themeColor="accent1"/>
              </w:rPr>
            </w:pPr>
            <w:r w:rsidRPr="001F7694">
              <w:rPr>
                <w:rFonts w:ascii="Gill Sans" w:hAnsi="Gill Sans" w:cs="Gill Sans"/>
              </w:rPr>
              <w:t xml:space="preserve">I have no </w:t>
            </w:r>
            <w:proofErr w:type="gramStart"/>
            <w:r w:rsidRPr="001F7694">
              <w:rPr>
                <w:rFonts w:ascii="Gill Sans" w:hAnsi="Gill Sans" w:cs="Gill Sans"/>
              </w:rPr>
              <w:t>self discipline</w:t>
            </w:r>
            <w:proofErr w:type="gramEnd"/>
            <w:r w:rsidRPr="001F7694">
              <w:rPr>
                <w:rFonts w:ascii="Gill Sans" w:hAnsi="Gill Sans" w:cs="Gill Sans"/>
              </w:rPr>
              <w:t xml:space="preserve"> around food.</w:t>
            </w:r>
          </w:p>
        </w:tc>
        <w:tc>
          <w:tcPr>
            <w:tcW w:w="4761" w:type="dxa"/>
            <w:shd w:val="clear" w:color="auto" w:fill="auto"/>
          </w:tcPr>
          <w:p w:rsidR="004E5349" w:rsidRDefault="004E5349" w:rsidP="004E5349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Sometimes, when I get stressed or very scared I turn to food, but I can learn new ways to calm my stress and fear.</w:t>
            </w:r>
          </w:p>
        </w:tc>
      </w:tr>
    </w:tbl>
    <w:p w:rsidR="004E5349" w:rsidRDefault="004E5349" w:rsidP="00721392">
      <w:pPr>
        <w:rPr>
          <w:rFonts w:ascii="Gill Sans" w:hAnsi="Gill Sans" w:cs="Gill Sans"/>
        </w:rPr>
      </w:pPr>
    </w:p>
    <w:p w:rsidR="004E5349" w:rsidRDefault="004E5349" w:rsidP="004E5349">
      <w:pPr>
        <w:ind w:left="720"/>
        <w:rPr>
          <w:rFonts w:ascii="Gill Sans" w:hAnsi="Gill Sans" w:cs="Gill Sans"/>
        </w:rPr>
      </w:pPr>
      <w:r>
        <w:rPr>
          <w:rFonts w:ascii="Gill Sans" w:hAnsi="Gill Sans" w:cs="Gill Sans"/>
        </w:rPr>
        <w:t>Now do this for yours</w:t>
      </w:r>
    </w:p>
    <w:p w:rsidR="004E5349" w:rsidRDefault="004E5349" w:rsidP="004E5349">
      <w:pPr>
        <w:ind w:left="720"/>
        <w:rPr>
          <w:rFonts w:ascii="Gill Sans" w:hAnsi="Gill Sans" w:cs="Gill Sans"/>
        </w:rPr>
      </w:pPr>
    </w:p>
    <w:p w:rsidR="00721392" w:rsidRPr="001F7694" w:rsidRDefault="004E5349" w:rsidP="004E5349">
      <w:pPr>
        <w:ind w:left="720"/>
        <w:rPr>
          <w:rFonts w:ascii="Gill Sans" w:hAnsi="Gill Sans" w:cs="Gill Sans"/>
        </w:rPr>
      </w:pPr>
      <w:r>
        <w:rPr>
          <w:rFonts w:ascii="Gill Sans" w:hAnsi="Gill Sans" w:cs="Gill Sans"/>
        </w:rPr>
        <w:t>Now do this for yourself with the belief you’d like to change</w:t>
      </w: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8E4332" w:rsidP="00721392">
      <w:pPr>
        <w:ind w:left="720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Old </w:t>
      </w:r>
      <w:proofErr w:type="gramStart"/>
      <w:r>
        <w:rPr>
          <w:rFonts w:ascii="Gill Sans" w:hAnsi="Gill Sans" w:cs="Gill Sans"/>
        </w:rPr>
        <w:t>Belief :</w:t>
      </w:r>
      <w:proofErr w:type="gramEnd"/>
    </w:p>
    <w:p w:rsidR="00721392" w:rsidRPr="001F7694" w:rsidRDefault="00721392" w:rsidP="00721392">
      <w:pPr>
        <w:ind w:left="720"/>
        <w:rPr>
          <w:rFonts w:ascii="Gill Sans" w:hAnsi="Gill Sans" w:cs="Gill Sans"/>
        </w:rPr>
      </w:pPr>
    </w:p>
    <w:p w:rsidR="00721392" w:rsidRPr="001F7694" w:rsidRDefault="00721392" w:rsidP="00721392">
      <w:pPr>
        <w:ind w:left="720"/>
        <w:rPr>
          <w:rFonts w:ascii="Gill Sans" w:hAnsi="Gill Sans" w:cs="Gill Sans"/>
        </w:rPr>
      </w:pPr>
    </w:p>
    <w:p w:rsidR="00721392" w:rsidRPr="001F7694" w:rsidRDefault="00721392" w:rsidP="00721392">
      <w:pPr>
        <w:ind w:left="720"/>
        <w:rPr>
          <w:rFonts w:ascii="Gill Sans" w:hAnsi="Gill Sans" w:cs="Gill Sans"/>
        </w:rPr>
      </w:pPr>
    </w:p>
    <w:p w:rsidR="00721392" w:rsidRPr="001F7694" w:rsidRDefault="004E5349" w:rsidP="00721392">
      <w:pPr>
        <w:ind w:left="720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The </w:t>
      </w:r>
      <w:r w:rsidR="008E4332">
        <w:rPr>
          <w:rFonts w:ascii="Gill Sans" w:hAnsi="Gill Sans" w:cs="Gill Sans"/>
        </w:rPr>
        <w:t>New Belief</w:t>
      </w:r>
      <w:r>
        <w:rPr>
          <w:rFonts w:ascii="Gill Sans" w:hAnsi="Gill Sans" w:cs="Gill Sans"/>
        </w:rPr>
        <w:t xml:space="preserve"> I’d Like to Replace It With / The New Belief I’m Willing to Try On</w:t>
      </w:r>
      <w:r w:rsidR="008E4332">
        <w:rPr>
          <w:rFonts w:ascii="Gill Sans" w:hAnsi="Gill Sans" w:cs="Gill Sans"/>
        </w:rPr>
        <w:t xml:space="preserve">: </w:t>
      </w: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721392" w:rsidRPr="001F7694" w:rsidRDefault="00721392" w:rsidP="00721392">
      <w:pPr>
        <w:rPr>
          <w:rFonts w:ascii="Gill Sans" w:hAnsi="Gill Sans" w:cs="Gill Sans"/>
        </w:rPr>
      </w:pPr>
    </w:p>
    <w:p w:rsidR="00BD089B" w:rsidRPr="001F7694" w:rsidRDefault="00BD089B" w:rsidP="00721392">
      <w:pPr>
        <w:rPr>
          <w:rFonts w:ascii="Gill Sans" w:hAnsi="Gill Sans" w:cs="Gill Sans"/>
        </w:rPr>
      </w:pPr>
    </w:p>
    <w:p w:rsidR="00BD089B" w:rsidRPr="001F7694" w:rsidRDefault="00BD089B" w:rsidP="00BD089B">
      <w:pPr>
        <w:rPr>
          <w:rFonts w:ascii="Gill Sans" w:hAnsi="Gill Sans" w:cs="Gill Sans"/>
        </w:rPr>
      </w:pPr>
    </w:p>
    <w:p w:rsidR="004E5349" w:rsidRDefault="004E5349" w:rsidP="00814825">
      <w:pPr>
        <w:pStyle w:val="ListParagraph"/>
        <w:numPr>
          <w:ilvl w:val="0"/>
          <w:numId w:val="13"/>
        </w:numPr>
        <w:rPr>
          <w:rFonts w:ascii="Gill Sans" w:hAnsi="Gill Sans" w:cs="Gill Sans"/>
        </w:rPr>
      </w:pPr>
      <w:r>
        <w:rPr>
          <w:rFonts w:ascii="Gill Sans" w:hAnsi="Gill Sans" w:cs="Gill Sans"/>
          <w:b/>
        </w:rPr>
        <w:t xml:space="preserve">Act As If. </w:t>
      </w:r>
      <w:r>
        <w:rPr>
          <w:rFonts w:ascii="Gill Sans" w:hAnsi="Gill Sans" w:cs="Gill Sans"/>
        </w:rPr>
        <w:t>Here’s the cool part. You don’t have to believe that the new bel</w:t>
      </w:r>
      <w:r>
        <w:rPr>
          <w:rFonts w:ascii="Gill Sans" w:hAnsi="Gill Sans" w:cs="Gill Sans"/>
        </w:rPr>
        <w:t>ief is true in order to adopt it</w:t>
      </w:r>
      <w:r>
        <w:rPr>
          <w:rFonts w:ascii="Gill Sans" w:hAnsi="Gill Sans" w:cs="Gill Sans"/>
        </w:rPr>
        <w:t xml:space="preserve">. Instead, </w:t>
      </w:r>
      <w:r w:rsidRPr="004E5349">
        <w:rPr>
          <w:rFonts w:ascii="Gill Sans" w:hAnsi="Gill Sans" w:cs="Gill Sans"/>
          <w:i/>
        </w:rPr>
        <w:t>act as if it were true</w:t>
      </w:r>
      <w:r>
        <w:rPr>
          <w:rFonts w:ascii="Gill Sans" w:hAnsi="Gill Sans" w:cs="Gill Sans"/>
        </w:rPr>
        <w:t xml:space="preserve"> and see what the results are. </w:t>
      </w:r>
    </w:p>
    <w:p w:rsidR="004E5349" w:rsidRDefault="004E5349" w:rsidP="004E5349">
      <w:pPr>
        <w:pStyle w:val="ListParagraph"/>
        <w:rPr>
          <w:rFonts w:ascii="Gill Sans" w:hAnsi="Gill Sans" w:cs="Gill Sans"/>
          <w:b/>
        </w:rPr>
      </w:pPr>
    </w:p>
    <w:p w:rsidR="004E5349" w:rsidRDefault="008E4332" w:rsidP="004E5349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  <w:b/>
        </w:rPr>
        <w:t>Keep adopting the new belief, over time</w:t>
      </w:r>
      <w:r>
        <w:rPr>
          <w:rFonts w:ascii="Gill Sans" w:hAnsi="Gill Sans" w:cs="Gill Sans"/>
        </w:rPr>
        <w:t xml:space="preserve">. This isn’t a </w:t>
      </w:r>
      <w:proofErr w:type="gramStart"/>
      <w:r>
        <w:rPr>
          <w:rFonts w:ascii="Gill Sans" w:hAnsi="Gill Sans" w:cs="Gill Sans"/>
        </w:rPr>
        <w:t>one day</w:t>
      </w:r>
      <w:proofErr w:type="gramEnd"/>
      <w:r>
        <w:rPr>
          <w:rFonts w:ascii="Gill Sans" w:hAnsi="Gill Sans" w:cs="Gill Sans"/>
        </w:rPr>
        <w:t xml:space="preserve"> process. What you’ve done so far is identify the belief you want to let go of, and then the new one you want to adopt. </w:t>
      </w:r>
      <w:r w:rsidR="004E5349">
        <w:rPr>
          <w:rFonts w:ascii="Gill Sans" w:hAnsi="Gill Sans" w:cs="Gill Sans"/>
        </w:rPr>
        <w:t xml:space="preserve">Now </w:t>
      </w:r>
      <w:r w:rsidR="004E5349">
        <w:rPr>
          <w:rFonts w:ascii="Gill Sans" w:hAnsi="Gill Sans" w:cs="Gill Sans"/>
        </w:rPr>
        <w:t>y</w:t>
      </w:r>
      <w:r>
        <w:rPr>
          <w:rFonts w:ascii="Gill Sans" w:hAnsi="Gill Sans" w:cs="Gill Sans"/>
        </w:rPr>
        <w:t>ou’ll need to retrain your brain around the new belief, and that takes</w:t>
      </w:r>
      <w:r w:rsidR="004E5349">
        <w:rPr>
          <w:rFonts w:ascii="Gill Sans" w:hAnsi="Gill Sans" w:cs="Gill Sans"/>
        </w:rPr>
        <w:t xml:space="preserve"> openness, acting as if it’s true, and</w:t>
      </w:r>
      <w:r>
        <w:rPr>
          <w:rFonts w:ascii="Gill Sans" w:hAnsi="Gill Sans" w:cs="Gill Sans"/>
        </w:rPr>
        <w:t xml:space="preserve"> repetition. </w:t>
      </w:r>
    </w:p>
    <w:p w:rsidR="004E5349" w:rsidRDefault="004E5349" w:rsidP="004E5349">
      <w:pPr>
        <w:pStyle w:val="ListParagraph"/>
        <w:rPr>
          <w:rFonts w:ascii="Gill Sans" w:hAnsi="Gill Sans" w:cs="Gill Sans"/>
        </w:rPr>
      </w:pPr>
    </w:p>
    <w:p w:rsidR="00721392" w:rsidRPr="001F7694" w:rsidRDefault="004E5349" w:rsidP="004E5349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It’s a good idea to write </w:t>
      </w:r>
      <w:r w:rsidR="008E4332">
        <w:rPr>
          <w:rFonts w:ascii="Gill Sans" w:hAnsi="Gill Sans" w:cs="Gill Sans"/>
        </w:rPr>
        <w:t xml:space="preserve">the new belief where you’ll see it regularly, and remind yourself to “try on” the new belief and walk through your life, through various situations as if it were true. </w:t>
      </w:r>
    </w:p>
    <w:p w:rsidR="004E5349" w:rsidRDefault="004E5349" w:rsidP="00721392">
      <w:pPr>
        <w:pStyle w:val="ListParagraph"/>
        <w:rPr>
          <w:rFonts w:ascii="Gill Sans" w:hAnsi="Gill Sans" w:cs="Gill Sans"/>
        </w:rPr>
      </w:pPr>
    </w:p>
    <w:p w:rsidR="00721392" w:rsidRPr="004E5349" w:rsidRDefault="004E5349" w:rsidP="00721392">
      <w:pPr>
        <w:pStyle w:val="ListParagraph"/>
        <w:rPr>
          <w:rFonts w:ascii="Gill Sans" w:hAnsi="Gill Sans" w:cs="Gill Sans"/>
          <w:i/>
        </w:rPr>
      </w:pPr>
      <w:r w:rsidRPr="004E5349">
        <w:rPr>
          <w:rFonts w:ascii="Gill Sans" w:hAnsi="Gill Sans" w:cs="Gill Sans"/>
          <w:i/>
        </w:rPr>
        <w:t>Remember, i</w:t>
      </w:r>
      <w:r w:rsidR="008E4332" w:rsidRPr="004E5349">
        <w:rPr>
          <w:rFonts w:ascii="Gill Sans" w:hAnsi="Gill Sans" w:cs="Gill Sans"/>
          <w:i/>
        </w:rPr>
        <w:t xml:space="preserve">t’s okay to not believe it. Just hold it “as if it were true” and see what the results are of holding that belief as true.  </w:t>
      </w:r>
    </w:p>
    <w:p w:rsidR="00721392" w:rsidRPr="004E5349" w:rsidRDefault="00721392" w:rsidP="004E5349">
      <w:pPr>
        <w:rPr>
          <w:rFonts w:ascii="Gill Sans" w:hAnsi="Gill Sans" w:cs="Gill Sans"/>
          <w:i/>
        </w:rPr>
      </w:pPr>
    </w:p>
    <w:p w:rsidR="004E5349" w:rsidRDefault="004E5349" w:rsidP="00721392">
      <w:pPr>
        <w:pStyle w:val="ListParagraph"/>
        <w:rPr>
          <w:rFonts w:ascii="Gill Sans" w:hAnsi="Gill Sans" w:cs="Gill Sans"/>
        </w:rPr>
      </w:pPr>
    </w:p>
    <w:p w:rsidR="004E5349" w:rsidRPr="004E5349" w:rsidRDefault="004E5349" w:rsidP="00721392">
      <w:pPr>
        <w:pStyle w:val="ListParagraph"/>
        <w:rPr>
          <w:rFonts w:ascii="Gill Sans" w:hAnsi="Gill Sans" w:cs="Gill Sans"/>
          <w:b/>
        </w:rPr>
      </w:pPr>
      <w:r w:rsidRPr="004E5349">
        <w:rPr>
          <w:rFonts w:ascii="Gill Sans" w:hAnsi="Gill Sans" w:cs="Gill Sans"/>
          <w:b/>
        </w:rPr>
        <w:t>Want more?</w:t>
      </w:r>
    </w:p>
    <w:p w:rsidR="00814825" w:rsidRPr="001F7694" w:rsidRDefault="008E4332" w:rsidP="00721392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If you’d like, you can go back up to your answers to questions #3 and #4. If you notice other limiting, unhelpful beliefs you’d like to change, you can continue with steps 5-8 for those beliefs too. </w:t>
      </w:r>
    </w:p>
    <w:p w:rsidR="00E75E28" w:rsidRPr="001F7694" w:rsidRDefault="00E75E28" w:rsidP="00814825">
      <w:pPr>
        <w:rPr>
          <w:rFonts w:ascii="Gill Sans" w:hAnsi="Gill Sans" w:cs="Gill Sans"/>
        </w:rPr>
      </w:pPr>
    </w:p>
    <w:p w:rsidR="004E5349" w:rsidRDefault="008E4332" w:rsidP="00814825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 </w:t>
      </w:r>
      <w:r w:rsidR="004E5349">
        <w:rPr>
          <w:rFonts w:ascii="Gill Sans" w:hAnsi="Gill Sans" w:cs="Gill Sans"/>
        </w:rPr>
        <w:tab/>
        <w:t>Lots of love to you,</w:t>
      </w:r>
    </w:p>
    <w:p w:rsidR="004E5349" w:rsidRDefault="004E5349" w:rsidP="00814825">
      <w:pPr>
        <w:rPr>
          <w:rFonts w:ascii="Gill Sans" w:hAnsi="Gill Sans" w:cs="Gill Sans"/>
        </w:rPr>
      </w:pPr>
    </w:p>
    <w:p w:rsidR="004E5349" w:rsidRDefault="004E5349" w:rsidP="00814825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  <w:t>Tara</w:t>
      </w:r>
    </w:p>
    <w:p w:rsidR="004E5349" w:rsidRDefault="004E5349" w:rsidP="00814825">
      <w:pPr>
        <w:rPr>
          <w:rFonts w:ascii="Gill Sans" w:hAnsi="Gill Sans" w:cs="Gill Sans"/>
        </w:rPr>
      </w:pPr>
    </w:p>
    <w:p w:rsidR="00E75E28" w:rsidRPr="001F7694" w:rsidRDefault="004E5349" w:rsidP="00814825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E75E28" w:rsidRPr="001F7694" w:rsidRDefault="00E75E28" w:rsidP="007039B0">
      <w:pPr>
        <w:ind w:left="720"/>
        <w:jc w:val="both"/>
        <w:rPr>
          <w:rFonts w:ascii="Gill Sans" w:hAnsi="Gill Sans" w:cs="Gill Sans"/>
        </w:rPr>
      </w:pPr>
    </w:p>
    <w:sectPr w:rsidR="00E75E28" w:rsidRPr="001F7694" w:rsidSect="001F7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994" w:bottom="1440" w:left="1267" w:header="547" w:footer="461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D5" w:rsidRDefault="00F60ED5">
      <w:r>
        <w:separator/>
      </w:r>
    </w:p>
  </w:endnote>
  <w:endnote w:type="continuationSeparator" w:id="0">
    <w:p w:rsidR="00F60ED5" w:rsidRDefault="00F6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D5" w:rsidRDefault="008E4332" w:rsidP="00E75E2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60E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ED5" w:rsidRDefault="00F60ED5" w:rsidP="00E75E28">
    <w:pPr>
      <w:pStyle w:val="Footer"/>
      <w:ind w:firstLine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D5" w:rsidRDefault="00F60ED5" w:rsidP="00E75E28">
    <w:pPr>
      <w:pStyle w:val="Footer"/>
      <w:tabs>
        <w:tab w:val="clear" w:pos="8640"/>
        <w:tab w:val="right" w:pos="10080"/>
      </w:tabs>
      <w:ind w:firstLine="360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-11430</wp:posOffset>
          </wp:positionV>
          <wp:extent cx="7581900" cy="368300"/>
          <wp:effectExtent l="25400" t="0" r="0" b="0"/>
          <wp:wrapThrough wrapText="bothSides">
            <wp:wrapPolygon edited="0">
              <wp:start x="-72" y="2979"/>
              <wp:lineTo x="-72" y="16386"/>
              <wp:lineTo x="21564" y="16386"/>
              <wp:lineTo x="21564" y="2979"/>
              <wp:lineTo x="-72" y="2979"/>
            </wp:wrapPolygon>
          </wp:wrapThrough>
          <wp:docPr id="1" name="Picture 1" descr="HP v100w:Tara Mohr:Letterhead Design:TaraMohr 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 v100w:Tara Mohr:Letterhead Design:TaraMohr Footer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</w:t>
    </w:r>
    <w:r>
      <w:tab/>
    </w:r>
    <w:r>
      <w:tab/>
      <w:t xml:space="preserve">           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D5" w:rsidRDefault="00F60ED5">
    <w:pPr>
      <w:pStyle w:val="Footer"/>
    </w:pPr>
    <w:r w:rsidRPr="006539D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-11430</wp:posOffset>
          </wp:positionV>
          <wp:extent cx="7581900" cy="365760"/>
          <wp:effectExtent l="25400" t="0" r="0" b="0"/>
          <wp:wrapThrough wrapText="bothSides">
            <wp:wrapPolygon edited="0">
              <wp:start x="-72" y="3000"/>
              <wp:lineTo x="-72" y="16500"/>
              <wp:lineTo x="21564" y="16500"/>
              <wp:lineTo x="21564" y="3000"/>
              <wp:lineTo x="-72" y="3000"/>
            </wp:wrapPolygon>
          </wp:wrapThrough>
          <wp:docPr id="8" name="Picture 1" descr="HP v100w:Tara Mohr:Letterhead Design:TaraMohr 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 v100w:Tara Mohr:Letterhead Design:TaraMohr Footer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D5" w:rsidRDefault="00F60ED5">
      <w:r>
        <w:separator/>
      </w:r>
    </w:p>
  </w:footnote>
  <w:footnote w:type="continuationSeparator" w:id="0">
    <w:p w:rsidR="00F60ED5" w:rsidRDefault="00F60ED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D5" w:rsidRDefault="00F60ED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D5" w:rsidRDefault="00F60ED5">
    <w:pPr>
      <w:pStyle w:val="Header"/>
    </w:pPr>
    <w:r w:rsidRPr="002559EC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-804545</wp:posOffset>
          </wp:positionH>
          <wp:positionV relativeFrom="paragraph">
            <wp:posOffset>188595</wp:posOffset>
          </wp:positionV>
          <wp:extent cx="7721600" cy="381000"/>
          <wp:effectExtent l="0" t="0" r="0" b="0"/>
          <wp:wrapThrough wrapText="bothSides">
            <wp:wrapPolygon edited="0">
              <wp:start x="426" y="2880"/>
              <wp:lineTo x="426" y="17280"/>
              <wp:lineTo x="20463" y="17280"/>
              <wp:lineTo x="21032" y="17280"/>
              <wp:lineTo x="21174" y="5760"/>
              <wp:lineTo x="18900" y="2880"/>
              <wp:lineTo x="8455" y="2880"/>
              <wp:lineTo x="426" y="2880"/>
            </wp:wrapPolygon>
          </wp:wrapThrough>
          <wp:docPr id="2" name="Picture 2" descr=":TaraMohr Header W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TaraMohr Header WL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D5" w:rsidRDefault="00F60ED5" w:rsidP="00E75E28">
    <w:pPr>
      <w:pStyle w:val="Header"/>
      <w:tabs>
        <w:tab w:val="clear" w:pos="8640"/>
        <w:tab w:val="right" w:pos="9720"/>
        <w:tab w:val="left" w:pos="12150"/>
      </w:tabs>
      <w:ind w:left="-45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-753745</wp:posOffset>
          </wp:positionH>
          <wp:positionV relativeFrom="paragraph">
            <wp:posOffset>188595</wp:posOffset>
          </wp:positionV>
          <wp:extent cx="7720330" cy="383540"/>
          <wp:effectExtent l="0" t="0" r="0" b="0"/>
          <wp:wrapThrough wrapText="bothSides">
            <wp:wrapPolygon edited="0">
              <wp:start x="426" y="2861"/>
              <wp:lineTo x="426" y="17166"/>
              <wp:lineTo x="20467" y="17166"/>
              <wp:lineTo x="21035" y="17166"/>
              <wp:lineTo x="21177" y="5722"/>
              <wp:lineTo x="18903" y="2861"/>
              <wp:lineTo x="8457" y="2861"/>
              <wp:lineTo x="426" y="2861"/>
            </wp:wrapPolygon>
          </wp:wrapThrough>
          <wp:docPr id="9" name="Picture 2" descr=":TaraMohr Header W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TaraMohr Header WL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33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E21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D2F0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104EB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04CF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3D2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6DA3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9C61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01A20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856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5C81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04EE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727E2D"/>
    <w:multiLevelType w:val="hybridMultilevel"/>
    <w:tmpl w:val="78E66D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000CA"/>
    <w:multiLevelType w:val="hybridMultilevel"/>
    <w:tmpl w:val="80384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66A34"/>
    <w:rsid w:val="001312C8"/>
    <w:rsid w:val="001F7694"/>
    <w:rsid w:val="002559EC"/>
    <w:rsid w:val="00444B12"/>
    <w:rsid w:val="00466A34"/>
    <w:rsid w:val="004E5349"/>
    <w:rsid w:val="007039B0"/>
    <w:rsid w:val="00721392"/>
    <w:rsid w:val="0073543A"/>
    <w:rsid w:val="00814825"/>
    <w:rsid w:val="008B19BE"/>
    <w:rsid w:val="008E4332"/>
    <w:rsid w:val="00901DE4"/>
    <w:rsid w:val="009332BE"/>
    <w:rsid w:val="00977DC0"/>
    <w:rsid w:val="00A46FDA"/>
    <w:rsid w:val="00AE14C9"/>
    <w:rsid w:val="00B31DB1"/>
    <w:rsid w:val="00BB081D"/>
    <w:rsid w:val="00BD089B"/>
    <w:rsid w:val="00CA086E"/>
    <w:rsid w:val="00CF70DB"/>
    <w:rsid w:val="00E75E28"/>
    <w:rsid w:val="00F03611"/>
    <w:rsid w:val="00F60ED5"/>
  </w:rsids>
  <m:mathPr>
    <m:mathFont m:val="Century Goth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2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8445A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7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7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F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0F98"/>
  </w:style>
  <w:style w:type="paragraph" w:styleId="ListParagraph">
    <w:name w:val="List Paragraph"/>
    <w:basedOn w:val="Normal"/>
    <w:uiPriority w:val="34"/>
    <w:qFormat/>
    <w:rsid w:val="00814825"/>
    <w:pPr>
      <w:ind w:left="720"/>
      <w:contextualSpacing/>
    </w:pPr>
  </w:style>
  <w:style w:type="table" w:styleId="TableGrid">
    <w:name w:val="Table Grid"/>
    <w:basedOn w:val="TableNormal"/>
    <w:uiPriority w:val="59"/>
    <w:rsid w:val="0090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45A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7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7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F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0F98"/>
  </w:style>
  <w:style w:type="paragraph" w:styleId="ListParagraph">
    <w:name w:val="List Paragraph"/>
    <w:basedOn w:val="Normal"/>
    <w:uiPriority w:val="34"/>
    <w:qFormat/>
    <w:rsid w:val="00814825"/>
    <w:pPr>
      <w:ind w:left="720"/>
      <w:contextualSpacing/>
    </w:pPr>
  </w:style>
  <w:style w:type="table" w:styleId="TableGrid">
    <w:name w:val="Table Grid"/>
    <w:basedOn w:val="TableNormal"/>
    <w:uiPriority w:val="59"/>
    <w:rsid w:val="0090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P%20v100w:Tara%20Mohr:Letterhead%20Design:TSM%20Letterhead%20Template%20W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EA7DD-2CFB-5442-AB83-BF17D507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TSM Letterhead Template WL.dotx</Template>
  <TotalTime>1</TotalTime>
  <Pages>5</Pages>
  <Words>718</Words>
  <Characters>4096</Characters>
  <Application>Microsoft Macintosh Word</Application>
  <DocSecurity>0</DocSecurity>
  <Lines>34</Lines>
  <Paragraphs>8</Paragraphs>
  <ScaleCrop>false</ScaleCrop>
  <Company>Gensler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Mendoza</dc:creator>
  <cp:keywords/>
  <cp:lastModifiedBy>Tara Mohr</cp:lastModifiedBy>
  <cp:revision>2</cp:revision>
  <cp:lastPrinted>2012-10-12T10:31:00Z</cp:lastPrinted>
  <dcterms:created xsi:type="dcterms:W3CDTF">2012-10-12T10:34:00Z</dcterms:created>
  <dcterms:modified xsi:type="dcterms:W3CDTF">2012-10-12T10:34:00Z</dcterms:modified>
</cp:coreProperties>
</file>